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2B24A" w14:textId="77777777" w:rsidR="007F499C" w:rsidRPr="00E01A49" w:rsidRDefault="00D82015" w:rsidP="00116D50">
      <w:pPr>
        <w:spacing w:line="360" w:lineRule="auto"/>
        <w:jc w:val="center"/>
        <w:rPr>
          <w:lang w:val="lv-LV"/>
        </w:rPr>
      </w:pPr>
      <w:bookmarkStart w:id="0" w:name="_GoBack"/>
      <w:bookmarkEnd w:id="0"/>
      <w:r w:rsidRPr="00E01A49">
        <w:rPr>
          <w:rFonts w:ascii="Times New Roman" w:eastAsia="Times New Roman" w:hAnsi="Times New Roman" w:cs="Times New Roman"/>
          <w:b/>
          <w:bCs/>
          <w:noProof/>
          <w:color w:val="000000" w:themeColor="text1"/>
          <w:lang w:val="lv-LV" w:eastAsia="lv-LV"/>
        </w:rPr>
        <w:drawing>
          <wp:inline distT="0" distB="0" distL="0" distR="0" wp14:anchorId="2AF46949" wp14:editId="7D77E89D">
            <wp:extent cx="2029367" cy="232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_logo_2013_56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3351" cy="251376"/>
                    </a:xfrm>
                    <a:prstGeom prst="rect">
                      <a:avLst/>
                    </a:prstGeom>
                  </pic:spPr>
                </pic:pic>
              </a:graphicData>
            </a:graphic>
          </wp:inline>
        </w:drawing>
      </w:r>
    </w:p>
    <w:p w14:paraId="6D9E7BED" w14:textId="7479722F" w:rsidR="00D82015" w:rsidRPr="00AB41F1" w:rsidRDefault="001D12EA" w:rsidP="00116D50">
      <w:pPr>
        <w:spacing w:line="360" w:lineRule="auto"/>
        <w:jc w:val="center"/>
        <w:rPr>
          <w:rFonts w:ascii="Georgia" w:hAnsi="Georgia"/>
          <w:sz w:val="18"/>
          <w:lang w:val="lv-LV"/>
        </w:rPr>
      </w:pPr>
      <w:r w:rsidRPr="00AB41F1">
        <w:rPr>
          <w:rFonts w:ascii="Georgia" w:eastAsia="Times New Roman" w:hAnsi="Georgia" w:cs="Times New Roman"/>
          <w:b/>
          <w:bCs/>
          <w:color w:val="000000" w:themeColor="text1"/>
          <w:sz w:val="36"/>
          <w:szCs w:val="44"/>
          <w:lang w:val="lv-LV" w:eastAsia="lt-LT"/>
        </w:rPr>
        <w:t>Kampaņas</w:t>
      </w:r>
      <w:r w:rsidRPr="00AB41F1">
        <w:rPr>
          <w:rFonts w:ascii="Georgia" w:hAnsi="Georgia"/>
          <w:sz w:val="18"/>
          <w:lang w:val="lv-LV"/>
        </w:rPr>
        <w:t xml:space="preserve"> </w:t>
      </w:r>
      <w:r w:rsidR="00E01A49" w:rsidRPr="00AB41F1">
        <w:rPr>
          <w:rFonts w:ascii="Georgia" w:eastAsia="Times New Roman" w:hAnsi="Georgia" w:cs="Times New Roman"/>
          <w:b/>
          <w:bCs/>
          <w:i/>
          <w:color w:val="000000" w:themeColor="text1"/>
          <w:sz w:val="36"/>
          <w:szCs w:val="44"/>
          <w:lang w:val="lv-LV" w:eastAsia="lt-LT"/>
        </w:rPr>
        <w:t>Sacenties bez raizēm</w:t>
      </w:r>
      <w:r w:rsidR="00D82015" w:rsidRPr="00AB41F1">
        <w:rPr>
          <w:rFonts w:ascii="Georgia" w:eastAsia="Times New Roman" w:hAnsi="Georgia" w:cs="Times New Roman"/>
          <w:b/>
          <w:bCs/>
          <w:color w:val="000000" w:themeColor="text1"/>
          <w:sz w:val="36"/>
          <w:szCs w:val="44"/>
          <w:lang w:val="lv-LV" w:eastAsia="lt-LT"/>
        </w:rPr>
        <w:t xml:space="preserve"> noteikumi</w:t>
      </w:r>
    </w:p>
    <w:p w14:paraId="6BB06216" w14:textId="0500205B" w:rsidR="00CD66F3" w:rsidRDefault="00D82015" w:rsidP="0026275D">
      <w:pPr>
        <w:pStyle w:val="ListParagraph"/>
        <w:numPr>
          <w:ilvl w:val="0"/>
          <w:numId w:val="1"/>
        </w:numPr>
        <w:spacing w:line="360" w:lineRule="auto"/>
        <w:jc w:val="both"/>
        <w:rPr>
          <w:rFonts w:ascii="Georgia" w:hAnsi="Georgia"/>
          <w:lang w:val="lv-LV"/>
        </w:rPr>
      </w:pPr>
      <w:r w:rsidRPr="00116D50">
        <w:rPr>
          <w:rFonts w:ascii="Georgia" w:hAnsi="Georgia"/>
          <w:lang w:val="lv-LV"/>
        </w:rPr>
        <w:t>Kampaņu “</w:t>
      </w:r>
      <w:r w:rsidR="00E01A49" w:rsidRPr="00116D50">
        <w:rPr>
          <w:rFonts w:ascii="Georgia" w:hAnsi="Georgia"/>
          <w:lang w:val="lv-LV"/>
        </w:rPr>
        <w:t>Sacenties bez raizēm</w:t>
      </w:r>
      <w:r w:rsidRPr="00116D50">
        <w:rPr>
          <w:rFonts w:ascii="Georgia" w:hAnsi="Georgia"/>
          <w:lang w:val="lv-LV"/>
        </w:rPr>
        <w:t xml:space="preserve">” (turpmāk – “Kampaņa”) rīko Mandatum Life Insurance Baltic SE </w:t>
      </w:r>
      <w:r w:rsidR="00E01A49" w:rsidRPr="00116D50">
        <w:rPr>
          <w:rFonts w:ascii="Georgia" w:hAnsi="Georgia"/>
          <w:lang w:val="lv-LV"/>
        </w:rPr>
        <w:t xml:space="preserve">Latvijas </w:t>
      </w:r>
      <w:r w:rsidRPr="00116D50">
        <w:rPr>
          <w:rFonts w:ascii="Georgia" w:hAnsi="Georgia"/>
          <w:lang w:val="lv-LV"/>
        </w:rPr>
        <w:t xml:space="preserve">filiāle (turpmāk – “Mandatum Life </w:t>
      </w:r>
      <w:r w:rsidR="00E01A49" w:rsidRPr="00116D50">
        <w:rPr>
          <w:rFonts w:ascii="Georgia" w:hAnsi="Georgia"/>
          <w:lang w:val="lv-LV"/>
        </w:rPr>
        <w:t>Latvija</w:t>
      </w:r>
      <w:r w:rsidR="0026275D">
        <w:rPr>
          <w:rFonts w:ascii="Georgia" w:hAnsi="Georgia"/>
          <w:lang w:val="lv-LV"/>
        </w:rPr>
        <w:t xml:space="preserve">”), </w:t>
      </w:r>
      <w:r w:rsidR="0026275D" w:rsidRPr="00116D50">
        <w:rPr>
          <w:rFonts w:ascii="Georgia" w:hAnsi="Georgia"/>
          <w:lang w:val="lv-LV"/>
        </w:rPr>
        <w:t xml:space="preserve"> </w:t>
      </w:r>
      <w:r w:rsidR="0026275D" w:rsidRPr="0026275D">
        <w:rPr>
          <w:rFonts w:ascii="Georgia" w:hAnsi="Georgia"/>
          <w:lang w:val="lv-LV"/>
        </w:rPr>
        <w:t>Triatlona federācijas licencētajiem sportistiem Latvijas Triatlona federācijas organizētajās sporta sacensībās Latvijā 2017.gada sezonā (Pielikums Nr.1)</w:t>
      </w:r>
      <w:r w:rsidR="0026275D">
        <w:rPr>
          <w:rFonts w:ascii="Georgia" w:hAnsi="Georgia"/>
          <w:lang w:val="lv-LV"/>
        </w:rPr>
        <w:t>.</w:t>
      </w:r>
    </w:p>
    <w:p w14:paraId="70E606DE" w14:textId="77777777" w:rsidR="0026275D" w:rsidRDefault="0026275D" w:rsidP="0026275D">
      <w:pPr>
        <w:pStyle w:val="ListParagraph"/>
        <w:spacing w:line="360" w:lineRule="auto"/>
        <w:ind w:left="786"/>
        <w:jc w:val="both"/>
        <w:rPr>
          <w:rFonts w:ascii="Georgia" w:hAnsi="Georgia"/>
          <w:lang w:val="lv-LV"/>
        </w:rPr>
      </w:pPr>
    </w:p>
    <w:p w14:paraId="4A1FE5D2" w14:textId="3A276FF0" w:rsidR="00ED3BA6" w:rsidRPr="000505E5" w:rsidRDefault="00ED3BA6" w:rsidP="0026275D">
      <w:pPr>
        <w:pStyle w:val="ListParagraph"/>
        <w:numPr>
          <w:ilvl w:val="0"/>
          <w:numId w:val="1"/>
        </w:numPr>
        <w:spacing w:line="360" w:lineRule="auto"/>
        <w:jc w:val="both"/>
        <w:rPr>
          <w:rFonts w:ascii="Georgia" w:hAnsi="Georgia"/>
          <w:lang w:val="lv-LV"/>
        </w:rPr>
      </w:pPr>
      <w:r w:rsidRPr="000505E5">
        <w:rPr>
          <w:rFonts w:ascii="Georgia" w:hAnsi="Georgia"/>
          <w:lang w:val="lv-LV"/>
        </w:rPr>
        <w:t xml:space="preserve">Lai </w:t>
      </w:r>
      <w:r w:rsidR="00116D50" w:rsidRPr="000505E5">
        <w:rPr>
          <w:rFonts w:ascii="Georgia" w:hAnsi="Georgia"/>
          <w:lang w:val="lv-LV"/>
        </w:rPr>
        <w:t xml:space="preserve">reģistrētos Kampaņai, dalībniekam jāiegādājas </w:t>
      </w:r>
      <w:r w:rsidR="0026275D" w:rsidRPr="000505E5">
        <w:rPr>
          <w:rFonts w:ascii="Georgia" w:hAnsi="Georgia"/>
          <w:lang w:val="lv-LV"/>
        </w:rPr>
        <w:t xml:space="preserve">Latvijas Triatlona federācijas sacensību </w:t>
      </w:r>
      <w:r w:rsidR="00116D50" w:rsidRPr="000505E5">
        <w:rPr>
          <w:rFonts w:ascii="Georgia" w:hAnsi="Georgia"/>
          <w:lang w:val="lv-LV"/>
        </w:rPr>
        <w:t>dalībnieka licence un</w:t>
      </w:r>
      <w:r w:rsidRPr="000505E5">
        <w:rPr>
          <w:rFonts w:ascii="Georgia" w:hAnsi="Georgia"/>
          <w:lang w:val="lv-LV"/>
        </w:rPr>
        <w:t xml:space="preserve"> </w:t>
      </w:r>
      <w:r w:rsidR="00116D50" w:rsidRPr="000505E5">
        <w:rPr>
          <w:rFonts w:ascii="Georgia" w:hAnsi="Georgia"/>
          <w:lang w:val="lv-LV"/>
        </w:rPr>
        <w:t>jāparakstās licences pieteikšanas anketas ailē par dalībnieka piekrišanu dalībai Kampaņā</w:t>
      </w:r>
      <w:r w:rsidRPr="000505E5">
        <w:rPr>
          <w:rFonts w:ascii="Georgia" w:hAnsi="Georgia"/>
          <w:lang w:val="lv-LV"/>
        </w:rPr>
        <w:t>, kā arī atļauju apstrādāt personīgo informāciju.</w:t>
      </w:r>
      <w:r w:rsidR="0026275D" w:rsidRPr="000505E5">
        <w:rPr>
          <w:rFonts w:ascii="Georgia" w:hAnsi="Georgia"/>
          <w:lang w:val="lv-LV"/>
        </w:rPr>
        <w:t xml:space="preserve"> Par bērniem, kuri vēl nav sasnieguši pilngadību, parakstās vecāki. </w:t>
      </w:r>
      <w:r w:rsidR="000505E5" w:rsidRPr="000505E5">
        <w:rPr>
          <w:rFonts w:ascii="Georgia" w:hAnsi="Georgia"/>
          <w:lang w:val="lv-LV"/>
        </w:rPr>
        <w:t>P</w:t>
      </w:r>
      <w:r w:rsidR="000505E5">
        <w:rPr>
          <w:rFonts w:ascii="Georgia" w:hAnsi="Georgia"/>
          <w:lang w:val="lv-LV"/>
        </w:rPr>
        <w:t>ilntiesīgi Kampaņas dalībnieki ir</w:t>
      </w:r>
      <w:r w:rsidR="000505E5" w:rsidRPr="000505E5">
        <w:rPr>
          <w:rFonts w:ascii="Georgia" w:hAnsi="Georgia"/>
          <w:lang w:val="lv-LV"/>
        </w:rPr>
        <w:t xml:space="preserve"> </w:t>
      </w:r>
      <w:r w:rsidR="000505E5">
        <w:rPr>
          <w:rFonts w:ascii="Georgia" w:hAnsi="Georgia"/>
          <w:lang w:val="lv-LV"/>
        </w:rPr>
        <w:t>t</w:t>
      </w:r>
      <w:r w:rsidR="0026275D" w:rsidRPr="000505E5">
        <w:rPr>
          <w:rFonts w:ascii="Georgia" w:hAnsi="Georgia"/>
          <w:lang w:val="lv-LV"/>
        </w:rPr>
        <w:t xml:space="preserve">ikai tie triatlona sacensību dalībnieki, kuriem nav </w:t>
      </w:r>
      <w:r w:rsidR="000505E5" w:rsidRPr="000505E5">
        <w:rPr>
          <w:rFonts w:ascii="Georgia" w:hAnsi="Georgia"/>
          <w:lang w:val="lv-LV"/>
        </w:rPr>
        <w:t xml:space="preserve">noslēgts apdrošināšanas līgums ar </w:t>
      </w:r>
      <w:r w:rsidR="000505E5">
        <w:rPr>
          <w:rFonts w:ascii="Georgia" w:hAnsi="Georgia"/>
          <w:lang w:val="lv-LV"/>
        </w:rPr>
        <w:t>“</w:t>
      </w:r>
      <w:r w:rsidR="000505E5" w:rsidRPr="000505E5">
        <w:rPr>
          <w:rFonts w:ascii="Georgia" w:hAnsi="Georgia"/>
          <w:lang w:val="lv-LV"/>
        </w:rPr>
        <w:t>Mandatum Life</w:t>
      </w:r>
      <w:r w:rsidR="000505E5">
        <w:rPr>
          <w:rFonts w:ascii="Georgia" w:hAnsi="Georgia"/>
          <w:lang w:val="lv-LV"/>
        </w:rPr>
        <w:t xml:space="preserve"> latvija”</w:t>
      </w:r>
      <w:r w:rsidR="000505E5" w:rsidRPr="000505E5">
        <w:rPr>
          <w:rFonts w:ascii="Georgia" w:hAnsi="Georgia"/>
          <w:lang w:val="lv-LV"/>
        </w:rPr>
        <w:t>, kam piemērojami noteikumi NR. At_IG_1013</w:t>
      </w:r>
      <w:r w:rsidR="000505E5">
        <w:rPr>
          <w:rFonts w:ascii="Georgia" w:hAnsi="Georgia"/>
          <w:lang w:val="lv-LV"/>
        </w:rPr>
        <w:t xml:space="preserve"> </w:t>
      </w:r>
      <w:r w:rsidR="00EE5299" w:rsidRPr="000505E5">
        <w:rPr>
          <w:rFonts w:ascii="Georgia" w:hAnsi="Georgia"/>
          <w:lang w:val="lv-LV"/>
        </w:rPr>
        <w:t xml:space="preserve">un viņi dod savu piekrišanu </w:t>
      </w:r>
      <w:r w:rsidR="0026275D" w:rsidRPr="000505E5">
        <w:rPr>
          <w:rFonts w:ascii="Georgia" w:hAnsi="Georgia"/>
          <w:lang w:val="lv-LV"/>
        </w:rPr>
        <w:t>izmantot iesniegto kontaktinformāciju, kas norādīta, reģistrējoties sacensībām</w:t>
      </w:r>
      <w:r w:rsidR="000505E5">
        <w:rPr>
          <w:rFonts w:ascii="Georgia" w:hAnsi="Georgia"/>
          <w:lang w:val="lv-LV"/>
        </w:rPr>
        <w:t>.</w:t>
      </w:r>
      <w:r w:rsidR="0026275D" w:rsidRPr="000505E5">
        <w:rPr>
          <w:rFonts w:ascii="Georgia" w:hAnsi="Georgia"/>
          <w:lang w:val="lv-LV"/>
        </w:rPr>
        <w:t xml:space="preserve"> </w:t>
      </w:r>
    </w:p>
    <w:p w14:paraId="46F0460C" w14:textId="416A469F" w:rsidR="00CD66F3" w:rsidRPr="000505E5" w:rsidRDefault="000505E5" w:rsidP="00CD66F3">
      <w:pPr>
        <w:pStyle w:val="ListParagraph"/>
        <w:spacing w:line="360" w:lineRule="auto"/>
        <w:ind w:left="786"/>
        <w:jc w:val="both"/>
        <w:rPr>
          <w:rFonts w:ascii="Georgia" w:hAnsi="Georgia"/>
          <w:lang w:val="lv-LV"/>
        </w:rPr>
      </w:pPr>
      <w:r w:rsidRPr="000505E5">
        <w:rPr>
          <w:rFonts w:ascii="Georgia" w:hAnsi="Georgia"/>
          <w:lang w:val="lv-LV"/>
        </w:rPr>
        <w:t xml:space="preserve"> </w:t>
      </w:r>
    </w:p>
    <w:p w14:paraId="2E52F1B3" w14:textId="36827C88" w:rsidR="00CD66F3" w:rsidRDefault="00CD66F3" w:rsidP="00CD66F3">
      <w:pPr>
        <w:pStyle w:val="ListParagraph"/>
        <w:numPr>
          <w:ilvl w:val="0"/>
          <w:numId w:val="1"/>
        </w:numPr>
        <w:spacing w:line="360" w:lineRule="auto"/>
        <w:jc w:val="both"/>
        <w:rPr>
          <w:rFonts w:ascii="Georgia" w:hAnsi="Georgia"/>
          <w:lang w:val="lv-LV"/>
        </w:rPr>
      </w:pPr>
      <w:r w:rsidRPr="000505E5">
        <w:rPr>
          <w:rFonts w:ascii="Georgia" w:hAnsi="Georgia"/>
          <w:lang w:val="lv-LV"/>
        </w:rPr>
        <w:t>Minētā Kampaņa ir spēkā tikai sacensību laikā, kad licencētais sportists piedalās</w:t>
      </w:r>
      <w:r w:rsidRPr="00CD66F3">
        <w:rPr>
          <w:rFonts w:ascii="Georgia" w:hAnsi="Georgia"/>
          <w:lang w:val="lv-LV"/>
        </w:rPr>
        <w:t xml:space="preserve"> sacensībās, proti, kad pēc sacensību tiesneša signāla sportists uzsāk sacensību startu līdz brīdim, kad sportists sasniedz sacensību finišu vai pārtrauc</w:t>
      </w:r>
      <w:r>
        <w:rPr>
          <w:rFonts w:ascii="Georgia" w:hAnsi="Georgia"/>
          <w:lang w:val="lv-LV"/>
        </w:rPr>
        <w:t xml:space="preserve"> sacensības jebkādu iemeslu dēļ.</w:t>
      </w:r>
    </w:p>
    <w:p w14:paraId="7BD50735" w14:textId="77777777" w:rsidR="00CD66F3" w:rsidRPr="00116D50" w:rsidRDefault="00CD66F3" w:rsidP="00CD66F3">
      <w:pPr>
        <w:pStyle w:val="ListParagraph"/>
        <w:spacing w:line="360" w:lineRule="auto"/>
        <w:ind w:left="786"/>
        <w:jc w:val="both"/>
        <w:rPr>
          <w:rFonts w:ascii="Georgia" w:hAnsi="Georgia"/>
          <w:lang w:val="lv-LV"/>
        </w:rPr>
      </w:pPr>
    </w:p>
    <w:p w14:paraId="63384370" w14:textId="6582BDC9" w:rsidR="00A17004" w:rsidRPr="00A17004" w:rsidRDefault="0026275D" w:rsidP="00A17004">
      <w:pPr>
        <w:pStyle w:val="ListParagraph"/>
        <w:numPr>
          <w:ilvl w:val="0"/>
          <w:numId w:val="1"/>
        </w:numPr>
        <w:spacing w:line="360" w:lineRule="auto"/>
        <w:rPr>
          <w:rFonts w:ascii="Georgia" w:hAnsi="Georgia"/>
          <w:lang w:val="lv-LV"/>
        </w:rPr>
      </w:pPr>
      <w:r>
        <w:rPr>
          <w:rFonts w:ascii="Georgia" w:hAnsi="Georgia"/>
          <w:lang w:val="lv-LV"/>
        </w:rPr>
        <w:t>Kampaņas dalībnieks, kurš piedalās konkrētās sacensībās</w:t>
      </w:r>
      <w:r w:rsidR="00A17004">
        <w:rPr>
          <w:rFonts w:ascii="Georgia" w:hAnsi="Georgia"/>
          <w:lang w:val="lv-LV"/>
        </w:rPr>
        <w:t xml:space="preserve"> saņem kompensāciju, ja sportists gūst traumu sacensību laikā un tā atbilst Noteikumiem – Traumas nelaimes gadījumā (NR. At_IG_1013), ar Noteikumiem var iepazīties šeit (links uz noteikumiem Triatlona federācijas mājaslapā). </w:t>
      </w:r>
      <w:r w:rsidR="00A17004" w:rsidRPr="00A17004">
        <w:rPr>
          <w:rFonts w:ascii="Georgia" w:hAnsi="Georgia"/>
          <w:lang w:val="lv-LV"/>
        </w:rPr>
        <w:br/>
      </w:r>
    </w:p>
    <w:p w14:paraId="6EA98EB1" w14:textId="1B7DB069" w:rsidR="00E75D27" w:rsidRPr="00A17004" w:rsidRDefault="00036123" w:rsidP="00F85CCD">
      <w:pPr>
        <w:pStyle w:val="ListParagraph"/>
        <w:numPr>
          <w:ilvl w:val="0"/>
          <w:numId w:val="1"/>
        </w:numPr>
        <w:spacing w:line="360" w:lineRule="auto"/>
        <w:jc w:val="both"/>
        <w:rPr>
          <w:rFonts w:ascii="Georgia" w:hAnsi="Georgia"/>
          <w:lang w:val="lv-LV"/>
        </w:rPr>
      </w:pPr>
      <w:r w:rsidRPr="00A17004">
        <w:rPr>
          <w:rFonts w:ascii="Georgia" w:hAnsi="Georgia"/>
          <w:lang w:val="lv-LV"/>
        </w:rPr>
        <w:t xml:space="preserve">Kampaņas noteikumi </w:t>
      </w:r>
      <w:r w:rsidR="00F85CCD">
        <w:rPr>
          <w:rFonts w:ascii="Georgia" w:hAnsi="Georgia"/>
          <w:lang w:val="lv-LV"/>
        </w:rPr>
        <w:t>nosaka</w:t>
      </w:r>
      <w:r w:rsidRPr="00A17004">
        <w:rPr>
          <w:rFonts w:ascii="Georgia" w:hAnsi="Georgia"/>
          <w:lang w:val="lv-LV"/>
        </w:rPr>
        <w:t xml:space="preserve">, ka </w:t>
      </w:r>
      <w:r w:rsidR="00A17004" w:rsidRPr="00A17004">
        <w:rPr>
          <w:rFonts w:ascii="Georgia" w:hAnsi="Georgia"/>
          <w:lang w:val="lv-LV"/>
        </w:rPr>
        <w:t>par nelaimes gadījumu uzskata jebkuru pēkšņu, negaidītu notikumu, kura laiku un vietu ir iespējams noteikt un kura laikā, neatkarīgi no kampaņas dalībnieka gribas, ārējs fizisks spēks (tostarp ķīmisks, termisks, toksiska gāze utt.) ietekmē dalībnieka ķermeni un kaitē tā</w:t>
      </w:r>
      <w:r w:rsidR="00A17004">
        <w:rPr>
          <w:rFonts w:ascii="Georgia" w:hAnsi="Georgia"/>
          <w:lang w:val="lv-LV"/>
        </w:rPr>
        <w:t xml:space="preserve"> </w:t>
      </w:r>
      <w:r w:rsidR="00A17004" w:rsidRPr="00A17004">
        <w:rPr>
          <w:rFonts w:ascii="Georgia" w:hAnsi="Georgia"/>
          <w:lang w:val="lv-LV"/>
        </w:rPr>
        <w:t xml:space="preserve">veselībai. </w:t>
      </w:r>
      <w:r w:rsidR="00E75D27" w:rsidRPr="00A17004">
        <w:rPr>
          <w:rFonts w:ascii="Georgia" w:hAnsi="Georgia"/>
          <w:lang w:val="lv-LV"/>
        </w:rPr>
        <w:t>Tīšs ievainojums netiks uzskatīts par negadījumu.</w:t>
      </w:r>
    </w:p>
    <w:p w14:paraId="0EFB15A6" w14:textId="77777777" w:rsidR="00A17004" w:rsidRPr="00116D50" w:rsidRDefault="00A17004" w:rsidP="00A17004">
      <w:pPr>
        <w:pStyle w:val="ListParagraph"/>
        <w:spacing w:line="360" w:lineRule="auto"/>
        <w:ind w:left="786"/>
        <w:rPr>
          <w:rFonts w:ascii="Georgia" w:hAnsi="Georgia"/>
          <w:lang w:val="lv-LV"/>
        </w:rPr>
      </w:pPr>
    </w:p>
    <w:p w14:paraId="5213A3DB" w14:textId="6DA4685A" w:rsidR="00A17004" w:rsidRPr="00A17004" w:rsidRDefault="00F85CCD" w:rsidP="000505E5">
      <w:pPr>
        <w:pStyle w:val="ListParagraph"/>
        <w:numPr>
          <w:ilvl w:val="0"/>
          <w:numId w:val="1"/>
        </w:numPr>
        <w:spacing w:line="360" w:lineRule="auto"/>
        <w:rPr>
          <w:rFonts w:ascii="Georgia" w:hAnsi="Georgia"/>
          <w:lang w:val="lv-LV"/>
        </w:rPr>
      </w:pPr>
      <w:r>
        <w:rPr>
          <w:rFonts w:ascii="Georgia" w:hAnsi="Georgia"/>
          <w:lang w:val="lv-LV"/>
        </w:rPr>
        <w:t>Kompensācijas</w:t>
      </w:r>
      <w:r w:rsidRPr="00A17004">
        <w:rPr>
          <w:rFonts w:ascii="Georgia" w:hAnsi="Georgia"/>
          <w:lang w:val="lv-LV"/>
        </w:rPr>
        <w:t xml:space="preserve"> </w:t>
      </w:r>
      <w:r w:rsidR="00884700" w:rsidRPr="00A17004">
        <w:rPr>
          <w:rFonts w:ascii="Georgia" w:hAnsi="Georgia"/>
          <w:lang w:val="lv-LV"/>
        </w:rPr>
        <w:t>apmērs tiks aprēķināts, ņemot vērā</w:t>
      </w:r>
      <w:r w:rsidR="0085295B" w:rsidRPr="00A17004">
        <w:rPr>
          <w:rFonts w:ascii="Georgia" w:hAnsi="Georgia"/>
          <w:lang w:val="lv-LV"/>
        </w:rPr>
        <w:t xml:space="preserve"> </w:t>
      </w:r>
      <w:r w:rsidR="00036123" w:rsidRPr="00A17004">
        <w:rPr>
          <w:rFonts w:ascii="Georgia" w:hAnsi="Georgia"/>
          <w:lang w:val="lv-LV"/>
        </w:rPr>
        <w:t>konkrētā ievainojuma</w:t>
      </w:r>
      <w:r w:rsidR="0085295B" w:rsidRPr="00A17004">
        <w:rPr>
          <w:rFonts w:ascii="Georgia" w:hAnsi="Georgia"/>
          <w:lang w:val="lv-LV"/>
        </w:rPr>
        <w:t xml:space="preserve"> noteikto procentu</w:t>
      </w:r>
      <w:r w:rsidR="00036123" w:rsidRPr="00A17004">
        <w:rPr>
          <w:rFonts w:ascii="Georgia" w:hAnsi="Georgia"/>
          <w:lang w:val="lv-LV"/>
        </w:rPr>
        <w:t xml:space="preserve"> apmēru</w:t>
      </w:r>
      <w:r>
        <w:rPr>
          <w:rFonts w:ascii="Georgia" w:hAnsi="Georgia"/>
          <w:lang w:val="lv-LV"/>
        </w:rPr>
        <w:t>, kas norādīta</w:t>
      </w:r>
      <w:r w:rsidR="0085295B" w:rsidRPr="00A17004">
        <w:rPr>
          <w:rFonts w:ascii="Georgia" w:hAnsi="Georgia"/>
          <w:lang w:val="lv-LV"/>
        </w:rPr>
        <w:t xml:space="preserve"> </w:t>
      </w:r>
      <w:r w:rsidR="00A17004" w:rsidRPr="009A5A4A">
        <w:rPr>
          <w:rFonts w:ascii="Georgia" w:hAnsi="Georgia"/>
          <w:lang w:val="lv-LV"/>
        </w:rPr>
        <w:t>“</w:t>
      </w:r>
      <w:r w:rsidR="00036123" w:rsidRPr="009A5A4A">
        <w:rPr>
          <w:rFonts w:ascii="Georgia" w:hAnsi="Georgia"/>
          <w:lang w:val="lv-LV"/>
        </w:rPr>
        <w:t>Miesas bojājumu</w:t>
      </w:r>
      <w:r w:rsidR="00A17004" w:rsidRPr="009A5A4A">
        <w:rPr>
          <w:rFonts w:ascii="Georgia" w:hAnsi="Georgia"/>
          <w:lang w:val="lv-LV"/>
        </w:rPr>
        <w:t>”</w:t>
      </w:r>
      <w:r w:rsidR="0085295B" w:rsidRPr="00A17004">
        <w:rPr>
          <w:rFonts w:ascii="Georgia" w:hAnsi="Georgia"/>
          <w:lang w:val="lv-LV"/>
        </w:rPr>
        <w:t xml:space="preserve"> </w:t>
      </w:r>
      <w:r w:rsidR="00A17004">
        <w:rPr>
          <w:rFonts w:ascii="Georgia" w:hAnsi="Georgia"/>
          <w:lang w:val="lv-LV"/>
        </w:rPr>
        <w:t xml:space="preserve">tabulā </w:t>
      </w:r>
      <w:r>
        <w:rPr>
          <w:rFonts w:ascii="Georgia" w:hAnsi="Georgia"/>
          <w:lang w:val="lv-LV"/>
        </w:rPr>
        <w:t xml:space="preserve">un ir atrodama </w:t>
      </w:r>
      <w:r w:rsidR="00A17004">
        <w:rPr>
          <w:rFonts w:ascii="Georgia" w:hAnsi="Georgia"/>
          <w:lang w:val="lv-LV"/>
        </w:rPr>
        <w:t xml:space="preserve">Noteikumos – </w:t>
      </w:r>
      <w:r w:rsidR="00A17004">
        <w:rPr>
          <w:rFonts w:ascii="Georgia" w:hAnsi="Georgia"/>
          <w:lang w:val="lv-LV"/>
        </w:rPr>
        <w:lastRenderedPageBreak/>
        <w:t>Traumas nelaimes gadījumā.</w:t>
      </w:r>
      <w:r w:rsidR="00A17004">
        <w:rPr>
          <w:rFonts w:ascii="Georgia" w:hAnsi="Georgia"/>
          <w:lang w:val="lv-LV"/>
        </w:rPr>
        <w:br/>
      </w:r>
    </w:p>
    <w:p w14:paraId="35DB6619" w14:textId="57443F0D" w:rsidR="0085295B" w:rsidRPr="00116D50" w:rsidRDefault="00F85CCD" w:rsidP="00116D50">
      <w:pPr>
        <w:pStyle w:val="ListParagraph"/>
        <w:numPr>
          <w:ilvl w:val="0"/>
          <w:numId w:val="1"/>
        </w:numPr>
        <w:spacing w:line="360" w:lineRule="auto"/>
        <w:jc w:val="both"/>
        <w:rPr>
          <w:rFonts w:ascii="Georgia" w:hAnsi="Georgia"/>
          <w:lang w:val="lv-LV"/>
        </w:rPr>
      </w:pPr>
      <w:r>
        <w:rPr>
          <w:rFonts w:ascii="Georgia" w:hAnsi="Georgia"/>
          <w:lang w:val="lv-LV"/>
        </w:rPr>
        <w:t>Kompensācija</w:t>
      </w:r>
      <w:r w:rsidRPr="00116D50">
        <w:rPr>
          <w:rFonts w:ascii="Georgia" w:hAnsi="Georgia"/>
          <w:lang w:val="lv-LV"/>
        </w:rPr>
        <w:t xml:space="preserve"> </w:t>
      </w:r>
      <w:r w:rsidR="0085295B" w:rsidRPr="00116D50">
        <w:rPr>
          <w:rFonts w:ascii="Georgia" w:hAnsi="Georgia"/>
          <w:lang w:val="lv-LV"/>
        </w:rPr>
        <w:t>netik</w:t>
      </w:r>
      <w:r w:rsidR="00CD66F3">
        <w:rPr>
          <w:rFonts w:ascii="Georgia" w:hAnsi="Georgia"/>
          <w:lang w:val="lv-LV"/>
        </w:rPr>
        <w:t>s</w:t>
      </w:r>
      <w:r w:rsidR="0085295B" w:rsidRPr="00116D50">
        <w:rPr>
          <w:rFonts w:ascii="Georgia" w:hAnsi="Georgia"/>
          <w:lang w:val="lv-LV"/>
        </w:rPr>
        <w:t xml:space="preserve"> izmaksāta, ja </w:t>
      </w:r>
      <w:r w:rsidR="003D77DA" w:rsidRPr="00116D50">
        <w:rPr>
          <w:rFonts w:ascii="Georgia" w:hAnsi="Georgia"/>
          <w:lang w:val="lv-LV"/>
        </w:rPr>
        <w:t>tiks pārkāpti</w:t>
      </w:r>
      <w:r w:rsidR="00CD66F3">
        <w:rPr>
          <w:rFonts w:ascii="Georgia" w:hAnsi="Georgia"/>
          <w:lang w:val="lv-LV"/>
        </w:rPr>
        <w:t xml:space="preserve"> Kampaņas noteikumi šādās</w:t>
      </w:r>
      <w:r w:rsidR="0085295B" w:rsidRPr="00116D50">
        <w:rPr>
          <w:rFonts w:ascii="Georgia" w:hAnsi="Georgia"/>
          <w:lang w:val="lv-LV"/>
        </w:rPr>
        <w:t xml:space="preserve"> situācijās:</w:t>
      </w:r>
    </w:p>
    <w:p w14:paraId="534FFB20" w14:textId="7663AC6D" w:rsidR="0085295B" w:rsidRPr="00116D50" w:rsidRDefault="0085295B" w:rsidP="00116D50">
      <w:pPr>
        <w:pStyle w:val="ListParagraph"/>
        <w:numPr>
          <w:ilvl w:val="1"/>
          <w:numId w:val="1"/>
        </w:numPr>
        <w:spacing w:line="360" w:lineRule="auto"/>
        <w:jc w:val="both"/>
        <w:rPr>
          <w:rFonts w:ascii="Georgia" w:hAnsi="Georgia"/>
          <w:lang w:val="lv-LV"/>
        </w:rPr>
      </w:pPr>
      <w:r w:rsidRPr="00116D50">
        <w:rPr>
          <w:rFonts w:ascii="Georgia" w:hAnsi="Georgia"/>
          <w:lang w:val="lv-LV"/>
        </w:rPr>
        <w:t xml:space="preserve">triatlona sacensību dalībnieks ciešs no ievainojuma, kas iegūts pirms </w:t>
      </w:r>
      <w:r w:rsidR="00A17004">
        <w:rPr>
          <w:rFonts w:ascii="Georgia" w:hAnsi="Georgia"/>
          <w:lang w:val="lv-LV"/>
        </w:rPr>
        <w:t>sacensību starta</w:t>
      </w:r>
      <w:r w:rsidRPr="00116D50">
        <w:rPr>
          <w:rFonts w:ascii="Georgia" w:hAnsi="Georgia"/>
          <w:lang w:val="lv-LV"/>
        </w:rPr>
        <w:t xml:space="preserve">, vai citā laikā, kas nav izklāstīts </w:t>
      </w:r>
      <w:r w:rsidR="00A17004">
        <w:rPr>
          <w:rFonts w:ascii="Georgia" w:hAnsi="Georgia"/>
          <w:lang w:val="lv-LV"/>
        </w:rPr>
        <w:t>3</w:t>
      </w:r>
      <w:r w:rsidRPr="00116D50">
        <w:rPr>
          <w:rFonts w:ascii="Georgia" w:hAnsi="Georgia"/>
          <w:lang w:val="lv-LV"/>
        </w:rPr>
        <w:t>.punktā, kā arī, kad ievainojuma laiks un datums nevar tikt identificēts;</w:t>
      </w:r>
    </w:p>
    <w:p w14:paraId="6A333AD2" w14:textId="19EF4AF0" w:rsidR="0085295B" w:rsidRPr="00116D50" w:rsidRDefault="0085295B" w:rsidP="00116D50">
      <w:pPr>
        <w:pStyle w:val="ListParagraph"/>
        <w:numPr>
          <w:ilvl w:val="1"/>
          <w:numId w:val="1"/>
        </w:numPr>
        <w:spacing w:line="360" w:lineRule="auto"/>
        <w:rPr>
          <w:rFonts w:ascii="Georgia" w:hAnsi="Georgia"/>
          <w:lang w:val="lv-LV"/>
        </w:rPr>
      </w:pPr>
      <w:r w:rsidRPr="00116D50">
        <w:rPr>
          <w:rFonts w:ascii="Georgia" w:hAnsi="Georgia"/>
          <w:lang w:val="lv-LV"/>
        </w:rPr>
        <w:t xml:space="preserve">veselības pasliktināšanās cēlonis nav iekļauts </w:t>
      </w:r>
      <w:r w:rsidR="003D77DA" w:rsidRPr="00116D50">
        <w:rPr>
          <w:rFonts w:ascii="Georgia" w:hAnsi="Georgia"/>
          <w:lang w:val="lv-LV"/>
        </w:rPr>
        <w:t>“Miesas bojājumu”</w:t>
      </w:r>
      <w:r w:rsidRPr="00116D50">
        <w:rPr>
          <w:rFonts w:ascii="Georgia" w:hAnsi="Georgia"/>
          <w:lang w:val="lv-LV"/>
        </w:rPr>
        <w:t xml:space="preserve"> uzskaitījuma tabulā;</w:t>
      </w:r>
    </w:p>
    <w:p w14:paraId="144DEEEC" w14:textId="5EEE3E2A" w:rsidR="0085295B" w:rsidRPr="00116D50" w:rsidRDefault="00F85CCD" w:rsidP="00116D50">
      <w:pPr>
        <w:pStyle w:val="ListParagraph"/>
        <w:numPr>
          <w:ilvl w:val="1"/>
          <w:numId w:val="1"/>
        </w:numPr>
        <w:spacing w:line="360" w:lineRule="auto"/>
        <w:rPr>
          <w:rFonts w:ascii="Georgia" w:hAnsi="Georgia"/>
          <w:lang w:val="lv-LV"/>
        </w:rPr>
      </w:pPr>
      <w:r>
        <w:rPr>
          <w:rFonts w:ascii="Georgia" w:hAnsi="Georgia"/>
          <w:lang w:val="lv-LV"/>
        </w:rPr>
        <w:t>kompensācijas</w:t>
      </w:r>
      <w:r w:rsidRPr="00116D50">
        <w:rPr>
          <w:rFonts w:ascii="Georgia" w:hAnsi="Georgia"/>
          <w:lang w:val="lv-LV"/>
        </w:rPr>
        <w:t xml:space="preserve"> </w:t>
      </w:r>
      <w:r w:rsidR="00986F2F" w:rsidRPr="00116D50">
        <w:rPr>
          <w:rFonts w:ascii="Georgia" w:hAnsi="Georgia"/>
          <w:lang w:val="lv-LV"/>
        </w:rPr>
        <w:t>pieteikum</w:t>
      </w:r>
      <w:r>
        <w:rPr>
          <w:rFonts w:ascii="Georgia" w:hAnsi="Georgia"/>
          <w:lang w:val="lv-LV"/>
        </w:rPr>
        <w:t xml:space="preserve">ā norādītā trauma vai veselības pasliktinājums </w:t>
      </w:r>
      <w:r w:rsidR="00986F2F" w:rsidRPr="00116D50">
        <w:rPr>
          <w:rFonts w:ascii="Georgia" w:hAnsi="Georgia"/>
          <w:lang w:val="lv-LV"/>
        </w:rPr>
        <w:t>ir pielīdzinām</w:t>
      </w:r>
      <w:r>
        <w:rPr>
          <w:rFonts w:ascii="Georgia" w:hAnsi="Georgia"/>
          <w:lang w:val="lv-LV"/>
        </w:rPr>
        <w:t>s</w:t>
      </w:r>
      <w:r w:rsidR="00986F2F" w:rsidRPr="00116D50">
        <w:rPr>
          <w:rFonts w:ascii="Georgia" w:hAnsi="Georgia"/>
          <w:lang w:val="lv-LV"/>
        </w:rPr>
        <w:t xml:space="preserve"> iedzimtam fiziskam defekt</w:t>
      </w:r>
      <w:r w:rsidR="003D77DA" w:rsidRPr="00116D50">
        <w:rPr>
          <w:rFonts w:ascii="Georgia" w:hAnsi="Georgia"/>
          <w:lang w:val="lv-LV"/>
        </w:rPr>
        <w:t>am vai veselībai pēkšņi pasliktinoties;</w:t>
      </w:r>
    </w:p>
    <w:p w14:paraId="7A65F83A" w14:textId="050A59A5" w:rsidR="00986F2F" w:rsidRPr="00116D50" w:rsidRDefault="00F85CCD" w:rsidP="00116D50">
      <w:pPr>
        <w:pStyle w:val="ListParagraph"/>
        <w:numPr>
          <w:ilvl w:val="1"/>
          <w:numId w:val="1"/>
        </w:numPr>
        <w:spacing w:line="360" w:lineRule="auto"/>
        <w:rPr>
          <w:rFonts w:ascii="Georgia" w:hAnsi="Georgia"/>
          <w:lang w:val="lv-LV"/>
        </w:rPr>
      </w:pPr>
      <w:r>
        <w:rPr>
          <w:rFonts w:ascii="Georgia" w:hAnsi="Georgia"/>
          <w:lang w:val="lv-LV"/>
        </w:rPr>
        <w:t xml:space="preserve">gūtais ievainojums vai veselības pasliktinājum nav radies tiešā cēloņsakarībā ar notikušo nelaimes gadījumu </w:t>
      </w:r>
      <w:r w:rsidR="00986F2F" w:rsidRPr="00116D50">
        <w:rPr>
          <w:rFonts w:ascii="Georgia" w:hAnsi="Georgia"/>
          <w:lang w:val="lv-LV"/>
        </w:rPr>
        <w:t xml:space="preserve">(notikums neatbilst negadījuma definīcijai, kas ir </w:t>
      </w:r>
      <w:r w:rsidR="003D77DA" w:rsidRPr="00116D50">
        <w:rPr>
          <w:rFonts w:ascii="Georgia" w:hAnsi="Georgia"/>
          <w:lang w:val="lv-LV"/>
        </w:rPr>
        <w:t>iekļauts</w:t>
      </w:r>
      <w:r w:rsidR="00986F2F" w:rsidRPr="00116D50">
        <w:rPr>
          <w:rFonts w:ascii="Georgia" w:hAnsi="Georgia"/>
          <w:lang w:val="lv-LV"/>
        </w:rPr>
        <w:t xml:space="preserve"> Kampaņas noteikumos);</w:t>
      </w:r>
    </w:p>
    <w:p w14:paraId="2F89866C" w14:textId="71872F0C" w:rsidR="00986F2F" w:rsidRPr="00116D50" w:rsidRDefault="00986F2F" w:rsidP="00116D50">
      <w:pPr>
        <w:pStyle w:val="ListParagraph"/>
        <w:numPr>
          <w:ilvl w:val="1"/>
          <w:numId w:val="1"/>
        </w:numPr>
        <w:spacing w:line="360" w:lineRule="auto"/>
        <w:rPr>
          <w:rFonts w:ascii="Georgia" w:hAnsi="Georgia"/>
          <w:lang w:val="lv-LV"/>
        </w:rPr>
      </w:pPr>
      <w:r w:rsidRPr="00116D50">
        <w:rPr>
          <w:rFonts w:ascii="Georgia" w:hAnsi="Georgia"/>
          <w:lang w:val="lv-LV"/>
        </w:rPr>
        <w:t>ievainojums ir veicināts apzināti ar mērķi iegūt apdrošināšanas atlīdzību;</w:t>
      </w:r>
    </w:p>
    <w:p w14:paraId="127A1BBF" w14:textId="19E29B8F" w:rsidR="00986F2F" w:rsidRDefault="00986F2F" w:rsidP="00116D50">
      <w:pPr>
        <w:pStyle w:val="ListParagraph"/>
        <w:numPr>
          <w:ilvl w:val="1"/>
          <w:numId w:val="1"/>
        </w:numPr>
        <w:spacing w:line="360" w:lineRule="auto"/>
        <w:rPr>
          <w:rFonts w:ascii="Georgia" w:hAnsi="Georgia"/>
          <w:lang w:val="lv-LV"/>
        </w:rPr>
      </w:pPr>
      <w:r w:rsidRPr="00116D50">
        <w:rPr>
          <w:rFonts w:ascii="Georgia" w:hAnsi="Georgia"/>
          <w:lang w:val="lv-LV"/>
        </w:rPr>
        <w:t>nav iesniegtu medicīnas datu, kas apstiprinātu ievainojuma/veselības stāvokli</w:t>
      </w:r>
      <w:r w:rsidR="009A5A4A">
        <w:rPr>
          <w:rFonts w:ascii="Georgia" w:hAnsi="Georgia"/>
          <w:lang w:val="lv-LV"/>
        </w:rPr>
        <w:t>.</w:t>
      </w:r>
    </w:p>
    <w:p w14:paraId="3FD72554" w14:textId="77777777" w:rsidR="000505E5" w:rsidRDefault="000505E5" w:rsidP="000505E5">
      <w:pPr>
        <w:pStyle w:val="ListParagraph"/>
        <w:spacing w:line="360" w:lineRule="auto"/>
        <w:ind w:left="1110"/>
        <w:rPr>
          <w:rFonts w:ascii="Georgia" w:hAnsi="Georgia"/>
          <w:lang w:val="lv-LV"/>
        </w:rPr>
      </w:pPr>
    </w:p>
    <w:p w14:paraId="3A1BCC58" w14:textId="089790FC" w:rsidR="00E407AF" w:rsidRDefault="009A5A4A" w:rsidP="00116D50">
      <w:pPr>
        <w:pStyle w:val="ListParagraph"/>
        <w:numPr>
          <w:ilvl w:val="0"/>
          <w:numId w:val="1"/>
        </w:numPr>
        <w:spacing w:line="360" w:lineRule="auto"/>
        <w:rPr>
          <w:rFonts w:ascii="Georgia" w:hAnsi="Georgia"/>
          <w:lang w:val="lv-LV"/>
        </w:rPr>
      </w:pPr>
      <w:r>
        <w:rPr>
          <w:rFonts w:ascii="Georgia" w:hAnsi="Georgia"/>
          <w:lang w:val="lv-LV"/>
        </w:rPr>
        <w:t>“</w:t>
      </w:r>
      <w:r w:rsidR="00C76587" w:rsidRPr="00116D50">
        <w:rPr>
          <w:rFonts w:ascii="Georgia" w:hAnsi="Georgia"/>
          <w:lang w:val="lv-LV"/>
        </w:rPr>
        <w:t xml:space="preserve">Miesas </w:t>
      </w:r>
      <w:r w:rsidR="00066B67" w:rsidRPr="00116D50">
        <w:rPr>
          <w:rFonts w:ascii="Georgia" w:hAnsi="Georgia"/>
          <w:lang w:val="lv-LV"/>
        </w:rPr>
        <w:t>bojājumu</w:t>
      </w:r>
      <w:r>
        <w:rPr>
          <w:rFonts w:ascii="Georgia" w:hAnsi="Georgia"/>
          <w:lang w:val="lv-LV"/>
        </w:rPr>
        <w:t>”</w:t>
      </w:r>
      <w:r w:rsidR="00066B67" w:rsidRPr="00116D50">
        <w:rPr>
          <w:rFonts w:ascii="Georgia" w:hAnsi="Georgia"/>
          <w:lang w:val="lv-LV"/>
        </w:rPr>
        <w:t xml:space="preserve"> tabula tiks izmantota tikai tādēļ, lai veiktu ievainojuma </w:t>
      </w:r>
      <w:r w:rsidR="00A76526">
        <w:rPr>
          <w:rFonts w:ascii="Georgia" w:hAnsi="Georgia"/>
          <w:lang w:val="lv-LV"/>
        </w:rPr>
        <w:t>kompensācijas</w:t>
      </w:r>
      <w:r w:rsidR="00A76526" w:rsidRPr="00116D50">
        <w:rPr>
          <w:rFonts w:ascii="Georgia" w:hAnsi="Georgia"/>
          <w:lang w:val="lv-LV"/>
        </w:rPr>
        <w:t xml:space="preserve"> </w:t>
      </w:r>
      <w:r w:rsidR="00066B67" w:rsidRPr="00116D50">
        <w:rPr>
          <w:rFonts w:ascii="Georgia" w:hAnsi="Georgia"/>
          <w:lang w:val="lv-LV"/>
        </w:rPr>
        <w:t xml:space="preserve">izmaksas aprēķinu. </w:t>
      </w:r>
    </w:p>
    <w:p w14:paraId="21AE2A7F" w14:textId="77777777" w:rsidR="00CD66F3" w:rsidRPr="00116D50" w:rsidRDefault="00CD66F3" w:rsidP="00CD66F3">
      <w:pPr>
        <w:pStyle w:val="ListParagraph"/>
        <w:spacing w:line="360" w:lineRule="auto"/>
        <w:ind w:left="786"/>
        <w:rPr>
          <w:rFonts w:ascii="Georgia" w:hAnsi="Georgia"/>
          <w:lang w:val="lv-LV"/>
        </w:rPr>
      </w:pPr>
    </w:p>
    <w:p w14:paraId="2C973A2F" w14:textId="36C92FFD" w:rsidR="00986F2F" w:rsidRDefault="00E407AF" w:rsidP="00116D50">
      <w:pPr>
        <w:pStyle w:val="ListParagraph"/>
        <w:numPr>
          <w:ilvl w:val="0"/>
          <w:numId w:val="1"/>
        </w:numPr>
        <w:shd w:val="clear" w:color="auto" w:fill="FFFFFF"/>
        <w:spacing w:before="168" w:after="100" w:afterAutospacing="1" w:line="360" w:lineRule="auto"/>
        <w:jc w:val="both"/>
        <w:rPr>
          <w:rFonts w:ascii="Georgia" w:hAnsi="Georgia"/>
          <w:lang w:val="lv-LV"/>
        </w:rPr>
      </w:pPr>
      <w:r w:rsidRPr="00116D50">
        <w:rPr>
          <w:rFonts w:ascii="Georgia" w:hAnsi="Georgia"/>
          <w:lang w:val="lv-LV"/>
        </w:rPr>
        <w:t xml:space="preserve">Personai, kas guvusi ievainojumu, </w:t>
      </w:r>
      <w:r w:rsidR="00986F2F" w:rsidRPr="00116D50">
        <w:rPr>
          <w:rFonts w:ascii="Georgia" w:hAnsi="Georgia"/>
          <w:lang w:val="lv-LV"/>
        </w:rPr>
        <w:t>30 dienu laikā pēc notikuma</w:t>
      </w:r>
      <w:r w:rsidR="005B0F60" w:rsidRPr="00116D50">
        <w:rPr>
          <w:rFonts w:ascii="Georgia" w:hAnsi="Georgia"/>
          <w:lang w:val="lv-LV"/>
        </w:rPr>
        <w:t>, kā</w:t>
      </w:r>
      <w:r w:rsidR="00986F2F" w:rsidRPr="00116D50">
        <w:rPr>
          <w:rFonts w:ascii="Georgia" w:hAnsi="Georgia"/>
          <w:lang w:val="lv-LV"/>
        </w:rPr>
        <w:t xml:space="preserve"> rezultātā </w:t>
      </w:r>
      <w:r w:rsidR="005B0F60" w:rsidRPr="00116D50">
        <w:rPr>
          <w:rFonts w:ascii="Georgia" w:hAnsi="Georgia"/>
          <w:lang w:val="lv-LV"/>
        </w:rPr>
        <w:t>radies ievainojums,</w:t>
      </w:r>
      <w:r w:rsidR="00986F2F" w:rsidRPr="00116D50">
        <w:rPr>
          <w:rFonts w:ascii="Georgia" w:hAnsi="Georgia"/>
          <w:lang w:val="lv-LV"/>
        </w:rPr>
        <w:t xml:space="preserve"> </w:t>
      </w:r>
      <w:r w:rsidRPr="00116D50">
        <w:rPr>
          <w:rFonts w:ascii="Georgia" w:hAnsi="Georgia"/>
          <w:lang w:val="lv-LV"/>
        </w:rPr>
        <w:t>jāiesniedz</w:t>
      </w:r>
      <w:r w:rsidR="00986F2F" w:rsidRPr="00116D50">
        <w:rPr>
          <w:rFonts w:ascii="Georgia" w:hAnsi="Georgia"/>
          <w:lang w:val="lv-LV"/>
        </w:rPr>
        <w:t xml:space="preserve"> </w:t>
      </w:r>
      <w:r w:rsidR="005B0F60" w:rsidRPr="00116D50">
        <w:rPr>
          <w:rFonts w:ascii="Georgia" w:hAnsi="Georgia"/>
          <w:lang w:val="lv-LV"/>
        </w:rPr>
        <w:t xml:space="preserve">Mandatum Life </w:t>
      </w:r>
      <w:r w:rsidR="00CD66F3">
        <w:rPr>
          <w:rFonts w:ascii="Georgia" w:hAnsi="Georgia"/>
          <w:lang w:val="lv-LV"/>
        </w:rPr>
        <w:t>Latvija</w:t>
      </w:r>
      <w:r w:rsidRPr="00116D50">
        <w:rPr>
          <w:rFonts w:ascii="Georgia" w:hAnsi="Georgia"/>
          <w:lang w:val="lv-LV"/>
        </w:rPr>
        <w:t xml:space="preserve"> rakstisks pieteikums</w:t>
      </w:r>
      <w:r w:rsidR="00986F2F" w:rsidRPr="00116D50">
        <w:rPr>
          <w:rFonts w:ascii="Georgia" w:hAnsi="Georgia"/>
          <w:lang w:val="lv-LV"/>
        </w:rPr>
        <w:t xml:space="preserve"> (www.mandatumlife.l</w:t>
      </w:r>
      <w:r w:rsidR="00CD66F3">
        <w:rPr>
          <w:rFonts w:ascii="Georgia" w:hAnsi="Georgia"/>
          <w:lang w:val="lv-LV"/>
        </w:rPr>
        <w:t>v</w:t>
      </w:r>
      <w:r w:rsidR="00986F2F" w:rsidRPr="00116D50">
        <w:rPr>
          <w:rFonts w:ascii="Georgia" w:hAnsi="Georgia"/>
          <w:lang w:val="lv-LV"/>
        </w:rPr>
        <w:t xml:space="preserve">): </w:t>
      </w:r>
      <w:r w:rsidRPr="00116D50">
        <w:rPr>
          <w:rFonts w:ascii="Georgia" w:hAnsi="Georgia"/>
          <w:lang w:val="lv-LV"/>
        </w:rPr>
        <w:t>pieteikums par apdrošināšanas atlīdzību traumas gadījumā</w:t>
      </w:r>
      <w:r w:rsidR="00986F2F" w:rsidRPr="00116D50">
        <w:rPr>
          <w:rFonts w:ascii="Georgia" w:hAnsi="Georgia"/>
          <w:lang w:val="lv-LV"/>
        </w:rPr>
        <w:t xml:space="preserve"> (aizpildot standarta traumas </w:t>
      </w:r>
      <w:r w:rsidR="005B0F60" w:rsidRPr="00116D50">
        <w:rPr>
          <w:rFonts w:ascii="Georgia" w:hAnsi="Georgia"/>
          <w:lang w:val="lv-LV"/>
        </w:rPr>
        <w:t>pieteikuma</w:t>
      </w:r>
      <w:r w:rsidR="00986F2F" w:rsidRPr="00116D50">
        <w:rPr>
          <w:rFonts w:ascii="Georgia" w:hAnsi="Georgia"/>
          <w:lang w:val="lv-LV"/>
        </w:rPr>
        <w:t xml:space="preserve"> veidlapu un </w:t>
      </w:r>
      <w:r w:rsidR="005B0F60" w:rsidRPr="00116D50">
        <w:rPr>
          <w:rFonts w:ascii="Georgia" w:hAnsi="Georgia"/>
          <w:lang w:val="lv-LV"/>
        </w:rPr>
        <w:t>apdrošināšanas līguma numura vietā rakstot Kampaņas “</w:t>
      </w:r>
      <w:r w:rsidR="00CD66F3">
        <w:rPr>
          <w:rFonts w:ascii="Georgia" w:hAnsi="Georgia"/>
          <w:i/>
          <w:lang w:val="lv-LV"/>
        </w:rPr>
        <w:t>Sacenties bez raizēm</w:t>
      </w:r>
      <w:r w:rsidRPr="00116D50">
        <w:rPr>
          <w:rFonts w:ascii="Georgia" w:hAnsi="Georgia"/>
          <w:lang w:val="lv-LV"/>
        </w:rPr>
        <w:t xml:space="preserve">” nosaukumu), personas apliecinošu dokumentu, medicīnas </w:t>
      </w:r>
      <w:r w:rsidR="00CD66F3" w:rsidRPr="00116D50">
        <w:rPr>
          <w:rFonts w:ascii="Georgia" w:hAnsi="Georgia"/>
          <w:lang w:val="lv-LV"/>
        </w:rPr>
        <w:t>iestādes</w:t>
      </w:r>
      <w:r w:rsidRPr="00116D50">
        <w:rPr>
          <w:rFonts w:ascii="Georgia" w:hAnsi="Georgia"/>
          <w:lang w:val="lv-LV"/>
        </w:rPr>
        <w:t xml:space="preserve"> izsniegtas detalizētas medicīniskas izziņas, kurās aprakstīta precīza </w:t>
      </w:r>
      <w:r w:rsidR="00CD66F3" w:rsidRPr="00116D50">
        <w:rPr>
          <w:rFonts w:ascii="Georgia" w:hAnsi="Georgia"/>
          <w:lang w:val="lv-LV"/>
        </w:rPr>
        <w:t>diagnoze</w:t>
      </w:r>
      <w:r w:rsidRPr="00116D50">
        <w:rPr>
          <w:rFonts w:ascii="Georgia" w:hAnsi="Georgia"/>
          <w:lang w:val="lv-LV"/>
        </w:rPr>
        <w:t>, anamnēze, izmeklēšanas, testu rezultāti</w:t>
      </w:r>
      <w:r w:rsidR="009A5A4A">
        <w:rPr>
          <w:rFonts w:ascii="Georgia" w:hAnsi="Georgia"/>
          <w:lang w:val="lv-LV"/>
        </w:rPr>
        <w:t>,</w:t>
      </w:r>
      <w:r w:rsidRPr="00116D50">
        <w:rPr>
          <w:rFonts w:ascii="Georgia" w:hAnsi="Georgia"/>
          <w:lang w:val="lv-LV"/>
        </w:rPr>
        <w:t xml:space="preserve"> pielietotā ārstēšana</w:t>
      </w:r>
      <w:r w:rsidR="009A5A4A">
        <w:rPr>
          <w:rFonts w:ascii="Georgia" w:hAnsi="Georgia"/>
          <w:lang w:val="lv-LV"/>
        </w:rPr>
        <w:t>.</w:t>
      </w:r>
    </w:p>
    <w:p w14:paraId="2BDFB021" w14:textId="77777777" w:rsidR="00CD66F3" w:rsidRPr="00CD66F3" w:rsidRDefault="00CD66F3" w:rsidP="00CD66F3">
      <w:pPr>
        <w:pStyle w:val="ListParagraph"/>
        <w:rPr>
          <w:rFonts w:ascii="Georgia" w:hAnsi="Georgia"/>
          <w:lang w:val="lv-LV"/>
        </w:rPr>
      </w:pPr>
    </w:p>
    <w:p w14:paraId="00A8E27F" w14:textId="5BA1B96F" w:rsidR="00986F2F" w:rsidRDefault="00A76526" w:rsidP="00116D50">
      <w:pPr>
        <w:pStyle w:val="ListParagraph"/>
        <w:numPr>
          <w:ilvl w:val="0"/>
          <w:numId w:val="1"/>
        </w:numPr>
        <w:spacing w:line="360" w:lineRule="auto"/>
        <w:jc w:val="both"/>
        <w:rPr>
          <w:rFonts w:ascii="Georgia" w:hAnsi="Georgia"/>
          <w:lang w:val="lv-LV"/>
        </w:rPr>
      </w:pPr>
      <w:r>
        <w:rPr>
          <w:rFonts w:ascii="Georgia" w:hAnsi="Georgia"/>
          <w:lang w:val="lv-LV"/>
        </w:rPr>
        <w:t xml:space="preserve">Pēc tam, kad </w:t>
      </w:r>
      <w:r w:rsidR="003877E0" w:rsidRPr="00116D50">
        <w:rPr>
          <w:rFonts w:ascii="Georgia" w:hAnsi="Georgia"/>
          <w:lang w:val="lv-LV"/>
        </w:rPr>
        <w:t>Mandatum Life L</w:t>
      </w:r>
      <w:r w:rsidR="00CD66F3">
        <w:rPr>
          <w:rFonts w:ascii="Georgia" w:hAnsi="Georgia"/>
          <w:lang w:val="lv-LV"/>
        </w:rPr>
        <w:t>atvija</w:t>
      </w:r>
      <w:r w:rsidR="003877E0" w:rsidRPr="00116D50">
        <w:rPr>
          <w:rFonts w:ascii="Georgia" w:hAnsi="Georgia"/>
          <w:lang w:val="lv-LV"/>
        </w:rPr>
        <w:t xml:space="preserve"> </w:t>
      </w:r>
      <w:r>
        <w:rPr>
          <w:rFonts w:ascii="Georgia" w:hAnsi="Georgia"/>
          <w:lang w:val="lv-LV"/>
        </w:rPr>
        <w:t xml:space="preserve">būs aprēķinājusi piešķiramās kompensācijas apmēru (ja kompensācijas atbilstoši noteikumiem vispār ir piešķirama) tā tiks </w:t>
      </w:r>
      <w:r w:rsidR="00AB41F1">
        <w:rPr>
          <w:rFonts w:ascii="Georgia" w:hAnsi="Georgia"/>
          <w:lang w:val="lv-LV"/>
        </w:rPr>
        <w:t xml:space="preserve">pārskaitīta </w:t>
      </w:r>
      <w:r w:rsidR="003877E0" w:rsidRPr="00116D50">
        <w:rPr>
          <w:rFonts w:ascii="Georgia" w:hAnsi="Georgia"/>
          <w:lang w:val="lv-LV"/>
        </w:rPr>
        <w:t xml:space="preserve">uz Kampaņas dalībnieka norādīto bankas kontu. Turklāt, </w:t>
      </w:r>
      <w:r w:rsidR="00986F2F" w:rsidRPr="00116D50">
        <w:rPr>
          <w:rFonts w:ascii="Georgia" w:hAnsi="Georgia"/>
          <w:lang w:val="lv-LV"/>
        </w:rPr>
        <w:t>Mandatum Life L</w:t>
      </w:r>
      <w:r w:rsidR="00CD66F3">
        <w:rPr>
          <w:rFonts w:ascii="Georgia" w:hAnsi="Georgia"/>
          <w:lang w:val="lv-LV"/>
        </w:rPr>
        <w:t>atvija</w:t>
      </w:r>
      <w:r w:rsidR="00986F2F" w:rsidRPr="00116D50">
        <w:rPr>
          <w:rFonts w:ascii="Georgia" w:hAnsi="Georgia"/>
          <w:lang w:val="lv-LV"/>
        </w:rPr>
        <w:t xml:space="preserve"> </w:t>
      </w:r>
      <w:r w:rsidR="003877E0" w:rsidRPr="00116D50">
        <w:rPr>
          <w:rFonts w:ascii="Georgia" w:hAnsi="Georgia"/>
          <w:lang w:val="lv-LV"/>
        </w:rPr>
        <w:t>nodrošinās likumā</w:t>
      </w:r>
      <w:r w:rsidR="00986F2F" w:rsidRPr="00116D50">
        <w:rPr>
          <w:rFonts w:ascii="Georgia" w:hAnsi="Georgia"/>
          <w:lang w:val="lv-LV"/>
        </w:rPr>
        <w:t xml:space="preserve"> piemēro</w:t>
      </w:r>
      <w:r w:rsidR="003877E0" w:rsidRPr="00116D50">
        <w:rPr>
          <w:rFonts w:ascii="Georgia" w:hAnsi="Georgia"/>
          <w:lang w:val="lv-LV"/>
        </w:rPr>
        <w:t>to</w:t>
      </w:r>
      <w:r w:rsidR="00986F2F" w:rsidRPr="00116D50">
        <w:rPr>
          <w:rFonts w:ascii="Georgia" w:hAnsi="Georgia"/>
          <w:lang w:val="lv-LV"/>
        </w:rPr>
        <w:t xml:space="preserve"> ienākuma nodokļa </w:t>
      </w:r>
      <w:r w:rsidRPr="00116D50">
        <w:rPr>
          <w:rFonts w:ascii="Georgia" w:hAnsi="Georgia"/>
          <w:lang w:val="lv-LV"/>
        </w:rPr>
        <w:t>summ</w:t>
      </w:r>
      <w:r>
        <w:rPr>
          <w:rFonts w:ascii="Georgia" w:hAnsi="Georgia"/>
          <w:lang w:val="lv-LV"/>
        </w:rPr>
        <w:t xml:space="preserve">as samaksu, to iemaksājot </w:t>
      </w:r>
      <w:r w:rsidRPr="00116D50">
        <w:rPr>
          <w:rFonts w:ascii="Georgia" w:hAnsi="Georgia"/>
          <w:lang w:val="lv-LV"/>
        </w:rPr>
        <w:t xml:space="preserve"> </w:t>
      </w:r>
      <w:r>
        <w:rPr>
          <w:rFonts w:ascii="Georgia" w:hAnsi="Georgia"/>
          <w:lang w:val="lv-LV"/>
        </w:rPr>
        <w:t xml:space="preserve">valsts budžetā no </w:t>
      </w:r>
      <w:r w:rsidR="00986F2F" w:rsidRPr="00116D50">
        <w:rPr>
          <w:rFonts w:ascii="Georgia" w:hAnsi="Georgia"/>
          <w:lang w:val="lv-LV"/>
        </w:rPr>
        <w:t xml:space="preserve">saviem </w:t>
      </w:r>
      <w:r w:rsidR="003877E0" w:rsidRPr="00116D50">
        <w:rPr>
          <w:rFonts w:ascii="Georgia" w:hAnsi="Georgia"/>
          <w:lang w:val="lv-LV"/>
        </w:rPr>
        <w:t>līdzekļiem</w:t>
      </w:r>
      <w:r w:rsidR="00986F2F" w:rsidRPr="00116D50">
        <w:rPr>
          <w:rFonts w:ascii="Georgia" w:hAnsi="Georgia"/>
          <w:lang w:val="lv-LV"/>
        </w:rPr>
        <w:t xml:space="preserve"> </w:t>
      </w:r>
      <w:r w:rsidR="003877E0" w:rsidRPr="00116D50">
        <w:rPr>
          <w:rFonts w:ascii="Georgia" w:hAnsi="Georgia"/>
          <w:lang w:val="lv-LV"/>
        </w:rPr>
        <w:t xml:space="preserve">likumā noteiktajā kārtībā. </w:t>
      </w:r>
    </w:p>
    <w:p w14:paraId="5AABC311" w14:textId="77777777" w:rsidR="00CD66F3" w:rsidRPr="00116D50" w:rsidRDefault="00CD66F3" w:rsidP="00CD66F3">
      <w:pPr>
        <w:pStyle w:val="ListParagraph"/>
        <w:spacing w:line="360" w:lineRule="auto"/>
        <w:ind w:left="786"/>
        <w:jc w:val="both"/>
        <w:rPr>
          <w:rFonts w:ascii="Georgia" w:hAnsi="Georgia"/>
          <w:lang w:val="lv-LV"/>
        </w:rPr>
      </w:pPr>
    </w:p>
    <w:p w14:paraId="7424D7E9" w14:textId="3CC92069" w:rsidR="00986F2F" w:rsidRPr="00116D50" w:rsidRDefault="00986F2F" w:rsidP="000371AD">
      <w:pPr>
        <w:pStyle w:val="ListParagraph"/>
        <w:spacing w:line="360" w:lineRule="auto"/>
        <w:ind w:left="786"/>
        <w:jc w:val="both"/>
        <w:rPr>
          <w:rFonts w:ascii="Georgia" w:hAnsi="Georgia"/>
          <w:lang w:val="lv-LV"/>
        </w:rPr>
      </w:pPr>
    </w:p>
    <w:sectPr w:rsidR="00986F2F" w:rsidRPr="00116D50" w:rsidSect="00D82015">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B50"/>
    <w:multiLevelType w:val="multilevel"/>
    <w:tmpl w:val="969A3A54"/>
    <w:lvl w:ilvl="0">
      <w:start w:val="1"/>
      <w:numFmt w:val="decimal"/>
      <w:lvlText w:val="%1."/>
      <w:lvlJc w:val="left"/>
      <w:pPr>
        <w:ind w:left="786"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7393879"/>
    <w:multiLevelType w:val="multilevel"/>
    <w:tmpl w:val="8636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DE"/>
    <w:rsid w:val="00036123"/>
    <w:rsid w:val="000371AD"/>
    <w:rsid w:val="00046979"/>
    <w:rsid w:val="000505E5"/>
    <w:rsid w:val="00066B67"/>
    <w:rsid w:val="00116D50"/>
    <w:rsid w:val="001654E2"/>
    <w:rsid w:val="001D12EA"/>
    <w:rsid w:val="00220138"/>
    <w:rsid w:val="002403BB"/>
    <w:rsid w:val="0026275D"/>
    <w:rsid w:val="00315359"/>
    <w:rsid w:val="003877E0"/>
    <w:rsid w:val="003D77DA"/>
    <w:rsid w:val="005B0F60"/>
    <w:rsid w:val="007239C9"/>
    <w:rsid w:val="00730BDE"/>
    <w:rsid w:val="007E305B"/>
    <w:rsid w:val="007F499C"/>
    <w:rsid w:val="008423A6"/>
    <w:rsid w:val="0085295B"/>
    <w:rsid w:val="00884700"/>
    <w:rsid w:val="00971DAC"/>
    <w:rsid w:val="00986F2F"/>
    <w:rsid w:val="009A5A4A"/>
    <w:rsid w:val="00A17004"/>
    <w:rsid w:val="00A638AB"/>
    <w:rsid w:val="00A76526"/>
    <w:rsid w:val="00AB41F1"/>
    <w:rsid w:val="00B562B0"/>
    <w:rsid w:val="00C648FB"/>
    <w:rsid w:val="00C76587"/>
    <w:rsid w:val="00CA5ED1"/>
    <w:rsid w:val="00CD66F3"/>
    <w:rsid w:val="00D03542"/>
    <w:rsid w:val="00D11D20"/>
    <w:rsid w:val="00D82015"/>
    <w:rsid w:val="00E01A49"/>
    <w:rsid w:val="00E407AF"/>
    <w:rsid w:val="00E75D27"/>
    <w:rsid w:val="00ED3BA6"/>
    <w:rsid w:val="00EE5299"/>
    <w:rsid w:val="00F37F95"/>
    <w:rsid w:val="00F645BA"/>
    <w:rsid w:val="00F85CCD"/>
    <w:rsid w:val="00F8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9C8B"/>
  <w15:chartTrackingRefBased/>
  <w15:docId w15:val="{BE438083-25C5-40D8-A16F-7D49FF30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015"/>
    <w:pPr>
      <w:ind w:left="720"/>
      <w:contextualSpacing/>
    </w:pPr>
  </w:style>
  <w:style w:type="character" w:styleId="CommentReference">
    <w:name w:val="annotation reference"/>
    <w:basedOn w:val="DefaultParagraphFont"/>
    <w:uiPriority w:val="99"/>
    <w:semiHidden/>
    <w:unhideWhenUsed/>
    <w:rsid w:val="002403BB"/>
    <w:rPr>
      <w:sz w:val="16"/>
      <w:szCs w:val="16"/>
    </w:rPr>
  </w:style>
  <w:style w:type="paragraph" w:styleId="CommentText">
    <w:name w:val="annotation text"/>
    <w:basedOn w:val="Normal"/>
    <w:link w:val="CommentTextChar"/>
    <w:uiPriority w:val="99"/>
    <w:semiHidden/>
    <w:unhideWhenUsed/>
    <w:rsid w:val="002403BB"/>
    <w:pPr>
      <w:spacing w:line="240" w:lineRule="auto"/>
    </w:pPr>
    <w:rPr>
      <w:sz w:val="20"/>
      <w:szCs w:val="20"/>
    </w:rPr>
  </w:style>
  <w:style w:type="character" w:customStyle="1" w:styleId="CommentTextChar">
    <w:name w:val="Comment Text Char"/>
    <w:basedOn w:val="DefaultParagraphFont"/>
    <w:link w:val="CommentText"/>
    <w:uiPriority w:val="99"/>
    <w:semiHidden/>
    <w:rsid w:val="002403BB"/>
    <w:rPr>
      <w:sz w:val="20"/>
      <w:szCs w:val="20"/>
    </w:rPr>
  </w:style>
  <w:style w:type="paragraph" w:styleId="CommentSubject">
    <w:name w:val="annotation subject"/>
    <w:basedOn w:val="CommentText"/>
    <w:next w:val="CommentText"/>
    <w:link w:val="CommentSubjectChar"/>
    <w:uiPriority w:val="99"/>
    <w:semiHidden/>
    <w:unhideWhenUsed/>
    <w:rsid w:val="002403BB"/>
    <w:rPr>
      <w:b/>
      <w:bCs/>
    </w:rPr>
  </w:style>
  <w:style w:type="character" w:customStyle="1" w:styleId="CommentSubjectChar">
    <w:name w:val="Comment Subject Char"/>
    <w:basedOn w:val="CommentTextChar"/>
    <w:link w:val="CommentSubject"/>
    <w:uiPriority w:val="99"/>
    <w:semiHidden/>
    <w:rsid w:val="002403BB"/>
    <w:rPr>
      <w:b/>
      <w:bCs/>
      <w:sz w:val="20"/>
      <w:szCs w:val="20"/>
    </w:rPr>
  </w:style>
  <w:style w:type="paragraph" w:styleId="BalloonText">
    <w:name w:val="Balloon Text"/>
    <w:basedOn w:val="Normal"/>
    <w:link w:val="BalloonTextChar"/>
    <w:uiPriority w:val="99"/>
    <w:semiHidden/>
    <w:unhideWhenUsed/>
    <w:rsid w:val="0024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2542</Words>
  <Characters>1449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sfsfa</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Sprede</dc:creator>
  <cp:keywords/>
  <dc:description/>
  <cp:lastModifiedBy>Lenovo</cp:lastModifiedBy>
  <cp:revision>2</cp:revision>
  <dcterms:created xsi:type="dcterms:W3CDTF">2017-06-07T08:01:00Z</dcterms:created>
  <dcterms:modified xsi:type="dcterms:W3CDTF">2017-06-07T08:01:00Z</dcterms:modified>
</cp:coreProperties>
</file>